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B76F6" w14:textId="6909B8CA" w:rsidR="00487B15" w:rsidRPr="00487B15" w:rsidRDefault="00487B15" w:rsidP="00B85828">
      <w:pPr>
        <w:bidi/>
        <w:ind w:left="146" w:right="284"/>
        <w:rPr>
          <w:rFonts w:cs="B Nazanin"/>
          <w:sz w:val="28"/>
          <w:szCs w:val="28"/>
        </w:rPr>
      </w:pPr>
      <w:r w:rsidRPr="00487B15">
        <w:rPr>
          <w:rFonts w:cs="B Nazanin"/>
          <w:b/>
          <w:bCs/>
          <w:sz w:val="28"/>
          <w:szCs w:val="28"/>
          <w:rtl/>
        </w:rPr>
        <w:t xml:space="preserve">با </w:t>
      </w:r>
      <w:r w:rsidRPr="00487B15">
        <w:rPr>
          <w:rFonts w:cs="B Nazanin" w:hint="cs"/>
          <w:b/>
          <w:bCs/>
          <w:sz w:val="28"/>
          <w:szCs w:val="28"/>
          <w:rtl/>
        </w:rPr>
        <w:t>درود</w:t>
      </w:r>
      <w:r w:rsidRPr="00487B15">
        <w:rPr>
          <w:rFonts w:cs="B Nazanin"/>
          <w:b/>
          <w:bCs/>
          <w:sz w:val="28"/>
          <w:szCs w:val="28"/>
          <w:rtl/>
        </w:rPr>
        <w:t xml:space="preserve"> و تقدیم احترام</w:t>
      </w:r>
    </w:p>
    <w:p w14:paraId="59E7318F" w14:textId="77777777" w:rsidR="00487B15" w:rsidRPr="00487B15" w:rsidRDefault="00487B15" w:rsidP="00B85828">
      <w:pPr>
        <w:bidi/>
        <w:ind w:left="146" w:right="284"/>
        <w:rPr>
          <w:rFonts w:cs="B Nazanin"/>
          <w:sz w:val="28"/>
          <w:szCs w:val="28"/>
          <w:rtl/>
        </w:rPr>
      </w:pPr>
      <w:r w:rsidRPr="00487B15">
        <w:rPr>
          <w:rFonts w:cs="B Nazanin" w:hint="cs"/>
          <w:sz w:val="28"/>
          <w:szCs w:val="28"/>
          <w:rtl/>
        </w:rPr>
        <w:t>بخش سکانس آزمایشگاه پویش اصفهان</w:t>
      </w:r>
      <w:r w:rsidRPr="00487B15">
        <w:rPr>
          <w:rFonts w:cs="B Nazanin"/>
          <w:sz w:val="28"/>
          <w:szCs w:val="28"/>
          <w:rtl/>
        </w:rPr>
        <w:t xml:space="preserve"> </w:t>
      </w:r>
    </w:p>
    <w:p w14:paraId="16252106" w14:textId="528C295E" w:rsidR="009476EB" w:rsidRPr="00B85828" w:rsidRDefault="00487B15" w:rsidP="00B85828">
      <w:pPr>
        <w:bidi/>
        <w:spacing w:after="0"/>
        <w:ind w:left="146" w:right="284"/>
        <w:jc w:val="both"/>
        <w:rPr>
          <w:rFonts w:cs="B Nazanin"/>
          <w:sz w:val="28"/>
          <w:szCs w:val="28"/>
        </w:rPr>
      </w:pPr>
      <w:r w:rsidRPr="00487B15">
        <w:rPr>
          <w:rFonts w:cs="B Nazanin"/>
          <w:sz w:val="28"/>
          <w:szCs w:val="28"/>
          <w:rtl/>
        </w:rPr>
        <w:t xml:space="preserve">به منظور </w:t>
      </w:r>
      <w:r w:rsidR="004F3487" w:rsidRPr="00487B15">
        <w:rPr>
          <w:rFonts w:cs="B Nazanin"/>
          <w:sz w:val="28"/>
          <w:szCs w:val="28"/>
          <w:rtl/>
        </w:rPr>
        <w:t>ارائه</w:t>
      </w:r>
      <w:r w:rsidRPr="00487B15">
        <w:rPr>
          <w:rFonts w:cs="B Nazanin"/>
          <w:sz w:val="28"/>
          <w:szCs w:val="28"/>
          <w:rtl/>
        </w:rPr>
        <w:t xml:space="preserve"> هرچه بهتر خدمات </w:t>
      </w:r>
      <w:r w:rsidR="004F3487">
        <w:rPr>
          <w:rFonts w:cs="B Nazanin" w:hint="cs"/>
          <w:sz w:val="28"/>
          <w:szCs w:val="28"/>
          <w:rtl/>
          <w:lang w:bidi="fa-IR"/>
        </w:rPr>
        <w:t>توالی یابی در آزمایشگاه پویش</w:t>
      </w:r>
      <w:r w:rsidRPr="00487B15">
        <w:rPr>
          <w:rFonts w:cs="B Nazanin"/>
          <w:sz w:val="28"/>
          <w:szCs w:val="28"/>
          <w:rtl/>
        </w:rPr>
        <w:t xml:space="preserve">، رعایت موارد </w:t>
      </w:r>
      <w:r w:rsidRPr="00487B15">
        <w:rPr>
          <w:rFonts w:cs="B Nazanin" w:hint="cs"/>
          <w:sz w:val="28"/>
          <w:szCs w:val="28"/>
          <w:rtl/>
        </w:rPr>
        <w:t>زیر</w:t>
      </w:r>
      <w:r w:rsidRPr="00487B15">
        <w:rPr>
          <w:rFonts w:cs="B Nazanin"/>
          <w:sz w:val="28"/>
          <w:szCs w:val="28"/>
          <w:rtl/>
        </w:rPr>
        <w:t xml:space="preserve"> در ارسال نمونه</w:t>
      </w:r>
      <w:r w:rsidRPr="00487B15">
        <w:rPr>
          <w:rFonts w:cs="B Nazanin"/>
          <w:sz w:val="28"/>
          <w:szCs w:val="28"/>
          <w:rtl/>
        </w:rPr>
        <w:softHyphen/>
        <w:t xml:space="preserve">ها الزامی است. </w:t>
      </w:r>
    </w:p>
    <w:p w14:paraId="2C2AAF1B" w14:textId="35F86AC7" w:rsidR="00487B15" w:rsidRPr="00487B15" w:rsidRDefault="00487B15" w:rsidP="00B85828">
      <w:pPr>
        <w:bidi/>
        <w:ind w:left="146" w:right="284"/>
        <w:rPr>
          <w:rFonts w:cs="B Nazanin"/>
          <w:sz w:val="28"/>
          <w:szCs w:val="28"/>
          <w:rtl/>
        </w:rPr>
      </w:pPr>
      <w:r w:rsidRPr="00487B15">
        <w:rPr>
          <w:rFonts w:cs="B Nazanin"/>
          <w:b/>
          <w:bCs/>
          <w:sz w:val="28"/>
          <w:szCs w:val="28"/>
          <w:u w:val="single"/>
          <w:rtl/>
        </w:rPr>
        <w:t>جهت ارسال نمونه سکانس:</w:t>
      </w:r>
    </w:p>
    <w:p w14:paraId="7C8C6CE1" w14:textId="0C79031F" w:rsidR="00487B15" w:rsidRPr="00B85828" w:rsidRDefault="00487B15" w:rsidP="00B85828">
      <w:pPr>
        <w:numPr>
          <w:ilvl w:val="0"/>
          <w:numId w:val="1"/>
        </w:numPr>
        <w:bidi/>
        <w:spacing w:after="0"/>
        <w:ind w:left="146" w:right="284"/>
        <w:jc w:val="both"/>
        <w:rPr>
          <w:rFonts w:cs="B Nazanin"/>
          <w:rtl/>
        </w:rPr>
      </w:pPr>
      <w:r w:rsidRPr="00B85828">
        <w:rPr>
          <w:rFonts w:cs="B Nazanin"/>
          <w:rtl/>
        </w:rPr>
        <w:t>تمام موارد قید شده در فرم</w:t>
      </w:r>
      <w:r w:rsidRPr="00B85828">
        <w:rPr>
          <w:rFonts w:cs="B Nazanin"/>
          <w:rtl/>
        </w:rPr>
        <w:softHyphen/>
        <w:t xml:space="preserve"> پذیرش تکمیل شود. (در زمان ثبت</w:t>
      </w:r>
      <w:r w:rsidRPr="00B85828">
        <w:rPr>
          <w:rFonts w:ascii="Cambria" w:hAnsi="Cambria" w:cs="Cambria" w:hint="cs"/>
          <w:rtl/>
        </w:rPr>
        <w:t> </w:t>
      </w:r>
      <w:r w:rsidRPr="00B85828">
        <w:rPr>
          <w:rFonts w:cs="B Nazanin"/>
          <w:rtl/>
        </w:rPr>
        <w:t xml:space="preserve"> </w:t>
      </w:r>
      <w:r w:rsidRPr="00B85828">
        <w:rPr>
          <w:rFonts w:cs="B Nazanin" w:hint="cs"/>
          <w:rtl/>
        </w:rPr>
        <w:t>نمونه</w:t>
      </w:r>
      <w:r w:rsidRPr="00B85828">
        <w:rPr>
          <w:rFonts w:cs="B Nazanin"/>
          <w:rtl/>
        </w:rPr>
        <w:t xml:space="preserve"> </w:t>
      </w:r>
      <w:r w:rsidRPr="00B85828">
        <w:rPr>
          <w:rFonts w:cs="B Nazanin" w:hint="cs"/>
          <w:rtl/>
        </w:rPr>
        <w:t>سکانس،</w:t>
      </w:r>
      <w:r w:rsidRPr="00B85828">
        <w:rPr>
          <w:rFonts w:cs="B Nazanin"/>
          <w:rtl/>
        </w:rPr>
        <w:t xml:space="preserve"> </w:t>
      </w:r>
      <w:r w:rsidRPr="00B85828">
        <w:rPr>
          <w:rFonts w:cs="B Nazanin" w:hint="cs"/>
          <w:rtl/>
        </w:rPr>
        <w:t>حتما</w:t>
      </w:r>
      <w:r w:rsidRPr="00B85828">
        <w:rPr>
          <w:rFonts w:cs="B Nazanin"/>
          <w:rtl/>
        </w:rPr>
        <w:t xml:space="preserve"> </w:t>
      </w:r>
      <w:r w:rsidRPr="00B85828">
        <w:rPr>
          <w:rFonts w:cs="B Nazanin" w:hint="cs"/>
          <w:rtl/>
        </w:rPr>
        <w:t>غلظت</w:t>
      </w:r>
      <w:r w:rsidRPr="00B85828">
        <w:rPr>
          <w:rFonts w:cs="B Nazanin"/>
          <w:rtl/>
        </w:rPr>
        <w:t xml:space="preserve"> </w:t>
      </w:r>
      <w:r w:rsidRPr="00B85828">
        <w:rPr>
          <w:rFonts w:cs="B Nazanin" w:hint="cs"/>
          <w:rtl/>
        </w:rPr>
        <w:t>پرایمر</w:t>
      </w:r>
      <w:r w:rsidRPr="00B85828">
        <w:rPr>
          <w:rFonts w:cs="B Nazanin"/>
          <w:rtl/>
        </w:rPr>
        <w:softHyphen/>
      </w:r>
      <w:r w:rsidRPr="00B85828">
        <w:rPr>
          <w:rFonts w:cs="B Nazanin" w:hint="cs"/>
          <w:rtl/>
        </w:rPr>
        <w:t>های</w:t>
      </w:r>
      <w:r w:rsidRPr="00B85828">
        <w:rPr>
          <w:rFonts w:cs="B Nazanin"/>
          <w:rtl/>
        </w:rPr>
        <w:t xml:space="preserve"> </w:t>
      </w:r>
      <w:r w:rsidRPr="00B85828">
        <w:rPr>
          <w:rFonts w:cs="B Nazanin" w:hint="cs"/>
          <w:rtl/>
        </w:rPr>
        <w:t>ارسالی</w:t>
      </w:r>
      <w:r w:rsidRPr="00B85828">
        <w:rPr>
          <w:rFonts w:cs="B Nazanin"/>
          <w:rtl/>
        </w:rPr>
        <w:t xml:space="preserve"> </w:t>
      </w:r>
      <w:r w:rsidRPr="00B85828">
        <w:rPr>
          <w:rFonts w:cs="B Nazanin" w:hint="cs"/>
          <w:rtl/>
        </w:rPr>
        <w:t>و</w:t>
      </w:r>
      <w:r w:rsidRPr="00B85828">
        <w:rPr>
          <w:rFonts w:cs="B Nazanin"/>
          <w:rtl/>
        </w:rPr>
        <w:t xml:space="preserve"> </w:t>
      </w:r>
      <w:r w:rsidRPr="00B85828">
        <w:rPr>
          <w:rFonts w:cs="B Nazanin" w:hint="cs"/>
          <w:rtl/>
        </w:rPr>
        <w:t>سایز</w:t>
      </w:r>
      <w:r w:rsidRPr="00B85828">
        <w:rPr>
          <w:rFonts w:cs="B Nazanin"/>
          <w:rtl/>
        </w:rPr>
        <w:t xml:space="preserve"> </w:t>
      </w:r>
      <w:r w:rsidRPr="00B85828">
        <w:rPr>
          <w:rFonts w:cs="B Nazanin" w:hint="cs"/>
          <w:rtl/>
        </w:rPr>
        <w:t>محصول</w:t>
      </w:r>
      <w:r w:rsidRPr="00B85828">
        <w:rPr>
          <w:rFonts w:ascii="Cambria" w:hAnsi="Cambria" w:cs="Cambria" w:hint="cs"/>
          <w:rtl/>
        </w:rPr>
        <w:t> </w:t>
      </w:r>
      <w:r w:rsidRPr="00B85828">
        <w:rPr>
          <w:rFonts w:cs="B Nazanin"/>
        </w:rPr>
        <w:t>PCR</w:t>
      </w:r>
      <w:r w:rsidRPr="00B85828">
        <w:rPr>
          <w:rFonts w:ascii="Cambria" w:hAnsi="Cambria" w:cs="Cambria" w:hint="cs"/>
          <w:rtl/>
        </w:rPr>
        <w:t> </w:t>
      </w:r>
      <w:r w:rsidRPr="00B85828">
        <w:rPr>
          <w:rFonts w:cs="B Nazanin" w:hint="cs"/>
          <w:rtl/>
        </w:rPr>
        <w:t>ذکر</w:t>
      </w:r>
      <w:r w:rsidRPr="00B85828">
        <w:rPr>
          <w:rFonts w:cs="B Nazanin"/>
          <w:rtl/>
        </w:rPr>
        <w:t xml:space="preserve"> </w:t>
      </w:r>
      <w:r w:rsidRPr="00B85828">
        <w:rPr>
          <w:rFonts w:cs="B Nazanin" w:hint="cs"/>
          <w:rtl/>
        </w:rPr>
        <w:t>شود</w:t>
      </w:r>
      <w:r w:rsidRPr="00B85828">
        <w:rPr>
          <w:rFonts w:cs="B Nazanin"/>
          <w:rtl/>
        </w:rPr>
        <w:t>.)</w:t>
      </w:r>
    </w:p>
    <w:p w14:paraId="3239FE48" w14:textId="72480288" w:rsidR="00487B15" w:rsidRPr="00B85828" w:rsidRDefault="00487B15" w:rsidP="00B85828">
      <w:pPr>
        <w:numPr>
          <w:ilvl w:val="0"/>
          <w:numId w:val="1"/>
        </w:numPr>
        <w:bidi/>
        <w:ind w:left="146" w:right="284"/>
        <w:jc w:val="both"/>
        <w:rPr>
          <w:rFonts w:cs="B Nazanin"/>
          <w:rtl/>
        </w:rPr>
      </w:pPr>
      <w:r w:rsidRPr="00B85828">
        <w:rPr>
          <w:rFonts w:cs="B Nazanin"/>
          <w:rtl/>
        </w:rPr>
        <w:t>برای نمونه</w:t>
      </w:r>
      <w:r w:rsidRPr="00B85828">
        <w:rPr>
          <w:rFonts w:cs="B Nazanin"/>
          <w:rtl/>
        </w:rPr>
        <w:softHyphen/>
        <w:t>های سکانس به ازای هر واکنش سکانس، یک تیوب پرایمر با حجم</w:t>
      </w:r>
      <w:r w:rsidRPr="00B85828">
        <w:rPr>
          <w:rFonts w:ascii="Cambria" w:hAnsi="Cambria" w:cs="Cambria" w:hint="cs"/>
          <w:rtl/>
        </w:rPr>
        <w:t> </w:t>
      </w:r>
      <w:r w:rsidRPr="00B85828">
        <w:rPr>
          <w:rFonts w:cs="B Nazanin"/>
          <w:rtl/>
        </w:rPr>
        <w:t>حداقل 5 میکرولیتر و غلظت 10 پیکومول</w:t>
      </w:r>
      <w:r w:rsidRPr="00B85828">
        <w:rPr>
          <w:rFonts w:ascii="Cambria" w:hAnsi="Cambria" w:cs="Cambria" w:hint="cs"/>
          <w:rtl/>
        </w:rPr>
        <w:t> </w:t>
      </w:r>
      <w:r w:rsidRPr="00B85828">
        <w:rPr>
          <w:rFonts w:cs="B Nazanin" w:hint="cs"/>
          <w:rtl/>
        </w:rPr>
        <w:t>ارسال</w:t>
      </w:r>
      <w:r w:rsidRPr="00B85828">
        <w:rPr>
          <w:rFonts w:cs="B Nazanin"/>
          <w:rtl/>
        </w:rPr>
        <w:t xml:space="preserve"> </w:t>
      </w:r>
      <w:r w:rsidRPr="00B85828">
        <w:rPr>
          <w:rFonts w:cs="B Nazanin" w:hint="cs"/>
          <w:rtl/>
        </w:rPr>
        <w:t>شود</w:t>
      </w:r>
      <w:r w:rsidRPr="00B85828">
        <w:rPr>
          <w:rFonts w:cs="B Nazanin"/>
          <w:rtl/>
        </w:rPr>
        <w:t>.</w:t>
      </w:r>
    </w:p>
    <w:p w14:paraId="231B27D0" w14:textId="053E3457" w:rsidR="00487B15" w:rsidRPr="00487B15" w:rsidRDefault="004D1F56" w:rsidP="00B85828">
      <w:pPr>
        <w:numPr>
          <w:ilvl w:val="0"/>
          <w:numId w:val="1"/>
        </w:numPr>
        <w:bidi/>
        <w:ind w:left="146" w:right="284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لطفا در ثبت نام و مشخصات نمونه ها بر روی میکروتیوب  و فرم ارسالی دقت کنید.</w:t>
      </w:r>
      <w:r w:rsidR="00487B15" w:rsidRPr="00487B15">
        <w:rPr>
          <w:rFonts w:cs="B Nazanin"/>
          <w:sz w:val="28"/>
          <w:szCs w:val="28"/>
          <w:rtl/>
        </w:rPr>
        <w:t xml:space="preserve"> </w:t>
      </w:r>
      <w:r w:rsidR="00487B15" w:rsidRPr="00487B15">
        <w:rPr>
          <w:rFonts w:cs="B Nazanin"/>
          <w:sz w:val="28"/>
          <w:szCs w:val="28"/>
          <w:rtl/>
        </w:rPr>
        <w:br/>
      </w:r>
      <w:r w:rsidR="00487B15" w:rsidRPr="00487B15">
        <w:rPr>
          <w:rFonts w:cs="B Nazanin"/>
          <w:b/>
          <w:bCs/>
          <w:sz w:val="28"/>
          <w:szCs w:val="28"/>
          <w:rtl/>
        </w:rPr>
        <w:t>روی درب و یا بدنه محصول</w:t>
      </w:r>
      <w:r w:rsidR="00487B15" w:rsidRPr="00487B15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="00487B15" w:rsidRPr="00487B15">
        <w:rPr>
          <w:rFonts w:cs="B Nazanin"/>
          <w:b/>
          <w:bCs/>
          <w:sz w:val="28"/>
          <w:szCs w:val="28"/>
        </w:rPr>
        <w:t>PCR</w:t>
      </w:r>
      <w:r w:rsidR="00487B15" w:rsidRPr="00487B15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="00487B15" w:rsidRPr="00487B15">
        <w:rPr>
          <w:rFonts w:cs="B Nazanin" w:hint="cs"/>
          <w:b/>
          <w:bCs/>
          <w:sz w:val="28"/>
          <w:szCs w:val="28"/>
          <w:rtl/>
        </w:rPr>
        <w:t>می</w:t>
      </w:r>
      <w:r w:rsidR="00487B15" w:rsidRPr="00487B15">
        <w:rPr>
          <w:rFonts w:cs="B Nazanin"/>
          <w:b/>
          <w:bCs/>
          <w:sz w:val="28"/>
          <w:szCs w:val="28"/>
          <w:rtl/>
        </w:rPr>
        <w:t xml:space="preserve"> </w:t>
      </w:r>
      <w:r w:rsidR="00487B15" w:rsidRPr="00487B15">
        <w:rPr>
          <w:rFonts w:cs="B Nazanin" w:hint="cs"/>
          <w:b/>
          <w:bCs/>
          <w:sz w:val="28"/>
          <w:szCs w:val="28"/>
          <w:rtl/>
        </w:rPr>
        <w:t>بایست</w:t>
      </w:r>
      <w:r w:rsidR="00487B15" w:rsidRPr="00487B15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="00487B15" w:rsidRPr="00487B15">
        <w:rPr>
          <w:rFonts w:cs="B Nazanin"/>
          <w:b/>
          <w:bCs/>
          <w:sz w:val="28"/>
          <w:szCs w:val="28"/>
        </w:rPr>
        <w:t>sample name</w:t>
      </w:r>
      <w:r w:rsidR="00487B15" w:rsidRPr="00487B15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="00487B15" w:rsidRPr="00487B15">
        <w:rPr>
          <w:rFonts w:cs="B Nazanin"/>
          <w:b/>
          <w:bCs/>
          <w:sz w:val="28"/>
          <w:szCs w:val="28"/>
          <w:rtl/>
        </w:rPr>
        <w:t xml:space="preserve"> </w:t>
      </w:r>
      <w:r w:rsidR="00487B15" w:rsidRPr="00487B15">
        <w:rPr>
          <w:rFonts w:cs="B Nazanin" w:hint="cs"/>
          <w:b/>
          <w:bCs/>
          <w:sz w:val="28"/>
          <w:szCs w:val="28"/>
          <w:rtl/>
        </w:rPr>
        <w:t>نوشته</w:t>
      </w:r>
      <w:r w:rsidR="00487B15" w:rsidRPr="00487B15">
        <w:rPr>
          <w:rFonts w:cs="B Nazanin"/>
          <w:b/>
          <w:bCs/>
          <w:sz w:val="28"/>
          <w:szCs w:val="28"/>
          <w:rtl/>
        </w:rPr>
        <w:t xml:space="preserve"> </w:t>
      </w:r>
      <w:r w:rsidR="00487B15" w:rsidRPr="00487B15">
        <w:rPr>
          <w:rFonts w:cs="B Nazanin" w:hint="cs"/>
          <w:b/>
          <w:bCs/>
          <w:sz w:val="28"/>
          <w:szCs w:val="28"/>
          <w:rtl/>
        </w:rPr>
        <w:t>شود</w:t>
      </w:r>
      <w:r w:rsidR="00487B15" w:rsidRPr="00487B15">
        <w:rPr>
          <w:rFonts w:cs="B Nazanin"/>
          <w:b/>
          <w:bCs/>
          <w:sz w:val="28"/>
          <w:szCs w:val="28"/>
          <w:rtl/>
        </w:rPr>
        <w:t xml:space="preserve"> </w:t>
      </w:r>
      <w:r w:rsidR="00487B15" w:rsidRPr="00487B15">
        <w:rPr>
          <w:rFonts w:cs="B Nazanin" w:hint="cs"/>
          <w:b/>
          <w:bCs/>
          <w:sz w:val="28"/>
          <w:szCs w:val="28"/>
          <w:rtl/>
        </w:rPr>
        <w:t>و</w:t>
      </w:r>
      <w:r w:rsidR="00487B15" w:rsidRPr="00487B15">
        <w:rPr>
          <w:rFonts w:cs="B Nazanin"/>
          <w:b/>
          <w:bCs/>
          <w:sz w:val="28"/>
          <w:szCs w:val="28"/>
          <w:rtl/>
        </w:rPr>
        <w:t xml:space="preserve"> </w:t>
      </w:r>
      <w:r w:rsidR="00487B15" w:rsidRPr="00487B15">
        <w:rPr>
          <w:rFonts w:cs="B Nazanin" w:hint="cs"/>
          <w:b/>
          <w:bCs/>
          <w:sz w:val="28"/>
          <w:szCs w:val="28"/>
          <w:rtl/>
        </w:rPr>
        <w:t>روی</w:t>
      </w:r>
      <w:r w:rsidR="00487B15" w:rsidRPr="00487B15">
        <w:rPr>
          <w:rFonts w:cs="B Nazanin"/>
          <w:b/>
          <w:bCs/>
          <w:sz w:val="28"/>
          <w:szCs w:val="28"/>
          <w:rtl/>
        </w:rPr>
        <w:t xml:space="preserve"> </w:t>
      </w:r>
      <w:r w:rsidR="00487B15" w:rsidRPr="00487B15">
        <w:rPr>
          <w:rFonts w:cs="B Nazanin" w:hint="cs"/>
          <w:b/>
          <w:bCs/>
          <w:sz w:val="28"/>
          <w:szCs w:val="28"/>
          <w:rtl/>
        </w:rPr>
        <w:t>درب</w:t>
      </w:r>
      <w:r w:rsidR="00487B15" w:rsidRPr="00487B15">
        <w:rPr>
          <w:rFonts w:cs="B Nazanin"/>
          <w:b/>
          <w:bCs/>
          <w:sz w:val="28"/>
          <w:szCs w:val="28"/>
          <w:rtl/>
        </w:rPr>
        <w:t xml:space="preserve"> </w:t>
      </w:r>
      <w:r w:rsidR="00487B15" w:rsidRPr="00487B15">
        <w:rPr>
          <w:rFonts w:cs="B Nazanin" w:hint="cs"/>
          <w:b/>
          <w:bCs/>
          <w:sz w:val="28"/>
          <w:szCs w:val="28"/>
          <w:rtl/>
        </w:rPr>
        <w:t>یا</w:t>
      </w:r>
      <w:r w:rsidR="00487B15" w:rsidRPr="00487B15">
        <w:rPr>
          <w:rFonts w:cs="B Nazanin"/>
          <w:b/>
          <w:bCs/>
          <w:sz w:val="28"/>
          <w:szCs w:val="28"/>
          <w:rtl/>
        </w:rPr>
        <w:t xml:space="preserve"> </w:t>
      </w:r>
      <w:r w:rsidR="00487B15" w:rsidRPr="00487B15">
        <w:rPr>
          <w:rFonts w:cs="B Nazanin" w:hint="cs"/>
          <w:b/>
          <w:bCs/>
          <w:sz w:val="28"/>
          <w:szCs w:val="28"/>
          <w:rtl/>
        </w:rPr>
        <w:t>بدنه</w:t>
      </w:r>
      <w:r w:rsidR="00487B15" w:rsidRPr="00487B15">
        <w:rPr>
          <w:rFonts w:cs="B Nazanin"/>
          <w:b/>
          <w:bCs/>
          <w:sz w:val="28"/>
          <w:szCs w:val="28"/>
          <w:rtl/>
        </w:rPr>
        <w:t xml:space="preserve"> </w:t>
      </w:r>
      <w:r w:rsidR="00487B15" w:rsidRPr="00487B15">
        <w:rPr>
          <w:rFonts w:cs="B Nazanin" w:hint="cs"/>
          <w:b/>
          <w:bCs/>
          <w:sz w:val="28"/>
          <w:szCs w:val="28"/>
          <w:rtl/>
        </w:rPr>
        <w:t>تیوب</w:t>
      </w:r>
      <w:r w:rsidR="00487B15" w:rsidRPr="00487B15">
        <w:rPr>
          <w:rFonts w:cs="B Nazanin"/>
          <w:b/>
          <w:bCs/>
          <w:sz w:val="28"/>
          <w:szCs w:val="28"/>
          <w:rtl/>
        </w:rPr>
        <w:t xml:space="preserve"> </w:t>
      </w:r>
      <w:r w:rsidR="00487B15" w:rsidRPr="00487B15">
        <w:rPr>
          <w:rFonts w:cs="B Nazanin" w:hint="cs"/>
          <w:b/>
          <w:bCs/>
          <w:sz w:val="28"/>
          <w:szCs w:val="28"/>
          <w:rtl/>
        </w:rPr>
        <w:t>پرایمر</w:t>
      </w:r>
      <w:r w:rsidR="00487B15" w:rsidRPr="00487B15">
        <w:rPr>
          <w:rFonts w:cs="B Nazanin"/>
          <w:b/>
          <w:bCs/>
          <w:sz w:val="28"/>
          <w:szCs w:val="28"/>
        </w:rPr>
        <w:t>Primer name</w:t>
      </w:r>
      <w:r w:rsidR="00487B15" w:rsidRPr="00487B15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="00487B15" w:rsidRPr="00487B15">
        <w:rPr>
          <w:rFonts w:cs="B Nazanin" w:hint="cs"/>
          <w:b/>
          <w:bCs/>
          <w:sz w:val="28"/>
          <w:szCs w:val="28"/>
          <w:rtl/>
        </w:rPr>
        <w:t>نوشته</w:t>
      </w:r>
      <w:r w:rsidR="00487B15" w:rsidRPr="00487B15">
        <w:rPr>
          <w:rFonts w:cs="B Nazanin"/>
          <w:b/>
          <w:bCs/>
          <w:sz w:val="28"/>
          <w:szCs w:val="28"/>
          <w:rtl/>
        </w:rPr>
        <w:t xml:space="preserve"> </w:t>
      </w:r>
      <w:r w:rsidR="00487B15" w:rsidRPr="00487B15">
        <w:rPr>
          <w:rFonts w:cs="B Nazanin" w:hint="cs"/>
          <w:b/>
          <w:bCs/>
          <w:sz w:val="28"/>
          <w:szCs w:val="28"/>
          <w:rtl/>
        </w:rPr>
        <w:t>شود</w:t>
      </w:r>
      <w:r w:rsidR="00487B15" w:rsidRPr="00487B15">
        <w:rPr>
          <w:rFonts w:cs="B Nazanin"/>
          <w:b/>
          <w:bCs/>
          <w:sz w:val="28"/>
          <w:szCs w:val="28"/>
          <w:rtl/>
        </w:rPr>
        <w:t>.</w:t>
      </w:r>
      <w:r w:rsidR="00487B15" w:rsidRPr="00487B15">
        <w:rPr>
          <w:rFonts w:ascii="Cambria" w:hAnsi="Cambria" w:cs="Cambria" w:hint="cs"/>
          <w:sz w:val="28"/>
          <w:szCs w:val="28"/>
          <w:rtl/>
        </w:rPr>
        <w:t> </w:t>
      </w:r>
    </w:p>
    <w:p w14:paraId="63D30A30" w14:textId="6E4230B1" w:rsidR="00487B15" w:rsidRPr="00B85828" w:rsidRDefault="00B85828" w:rsidP="00B85828">
      <w:pPr>
        <w:bidi/>
        <w:ind w:right="284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1-3-</w:t>
      </w:r>
      <w:r w:rsidR="003E0922" w:rsidRPr="00B85828">
        <w:rPr>
          <w:rFonts w:cs="B Nazanin" w:hint="cs"/>
          <w:sz w:val="28"/>
          <w:szCs w:val="28"/>
          <w:rtl/>
        </w:rPr>
        <w:t xml:space="preserve"> </w:t>
      </w:r>
      <w:r w:rsidR="00487B15" w:rsidRPr="00B85828">
        <w:rPr>
          <w:rFonts w:cs="B Nazanin"/>
          <w:sz w:val="28"/>
          <w:szCs w:val="28"/>
          <w:rtl/>
        </w:rPr>
        <w:t>اسامی یا کد نمونه و پرایمر با حروف انگلیسی نوشته شود. (از نوشتن فارسی روی تیوب</w:t>
      </w:r>
      <w:r w:rsidR="00487B15" w:rsidRPr="00B85828">
        <w:rPr>
          <w:rFonts w:cs="B Nazanin"/>
          <w:sz w:val="28"/>
          <w:szCs w:val="28"/>
          <w:rtl/>
        </w:rPr>
        <w:softHyphen/>
        <w:t>ها اجتناب کنید.)</w:t>
      </w:r>
    </w:p>
    <w:p w14:paraId="323AB30C" w14:textId="0E0F7644" w:rsidR="00487B15" w:rsidRPr="00B85828" w:rsidRDefault="00B85828" w:rsidP="00B85828">
      <w:pPr>
        <w:bidi/>
        <w:ind w:right="284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3-2-</w:t>
      </w:r>
      <w:r w:rsidR="003E0922" w:rsidRPr="00B85828">
        <w:rPr>
          <w:rFonts w:cs="B Nazanin" w:hint="cs"/>
          <w:sz w:val="28"/>
          <w:szCs w:val="28"/>
          <w:rtl/>
        </w:rPr>
        <w:t xml:space="preserve"> </w:t>
      </w:r>
      <w:r w:rsidR="00487B15" w:rsidRPr="00B85828">
        <w:rPr>
          <w:rFonts w:cs="B Nazanin"/>
          <w:sz w:val="28"/>
          <w:szCs w:val="28"/>
          <w:rtl/>
        </w:rPr>
        <w:t>دقت شود جهت جلوگیری از پاک شدن نامگذاری تیوب</w:t>
      </w:r>
      <w:r w:rsidR="00487B15" w:rsidRPr="00B85828">
        <w:rPr>
          <w:rFonts w:cs="B Nazanin"/>
          <w:sz w:val="28"/>
          <w:szCs w:val="28"/>
          <w:rtl/>
        </w:rPr>
        <w:softHyphen/>
        <w:t>ها، از لیبل یا ماژیک مناسب استفاده شود.</w:t>
      </w:r>
    </w:p>
    <w:p w14:paraId="10F3A483" w14:textId="1274858D" w:rsidR="00487B15" w:rsidRPr="003E0922" w:rsidRDefault="00B85828" w:rsidP="00B85828">
      <w:pPr>
        <w:pStyle w:val="ListParagraph"/>
        <w:bidi/>
        <w:ind w:left="0" w:right="284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3-3- </w:t>
      </w:r>
      <w:r w:rsidR="003E0922">
        <w:rPr>
          <w:rFonts w:cs="B Nazanin" w:hint="cs"/>
          <w:sz w:val="28"/>
          <w:szCs w:val="28"/>
          <w:rtl/>
        </w:rPr>
        <w:t xml:space="preserve"> </w:t>
      </w:r>
      <w:r w:rsidR="00487B15" w:rsidRPr="003E0922">
        <w:rPr>
          <w:rFonts w:cs="B Nazanin"/>
          <w:sz w:val="28"/>
          <w:szCs w:val="28"/>
          <w:rtl/>
        </w:rPr>
        <w:t>جهت ارسال نمونه ها، حتما از</w:t>
      </w:r>
      <w:r w:rsidR="00487B15" w:rsidRPr="003E0922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="00487B15" w:rsidRPr="003E0922">
        <w:rPr>
          <w:rFonts w:cs="B Nazanin" w:hint="cs"/>
          <w:b/>
          <w:bCs/>
          <w:sz w:val="28"/>
          <w:szCs w:val="28"/>
          <w:rtl/>
        </w:rPr>
        <w:t>تیوب</w:t>
      </w:r>
      <w:r w:rsidR="00487B15" w:rsidRPr="003E0922">
        <w:rPr>
          <w:rFonts w:cs="B Nazanin"/>
          <w:b/>
          <w:bCs/>
          <w:sz w:val="28"/>
          <w:szCs w:val="28"/>
          <w:rtl/>
        </w:rPr>
        <w:t xml:space="preserve"> 2/0</w:t>
      </w:r>
      <w:r w:rsidR="00487B15" w:rsidRPr="003E0922">
        <w:rPr>
          <w:rFonts w:ascii="Cambria" w:hAnsi="Cambria" w:cs="Cambria" w:hint="cs"/>
          <w:sz w:val="28"/>
          <w:szCs w:val="28"/>
          <w:rtl/>
        </w:rPr>
        <w:t> </w:t>
      </w:r>
      <w:r w:rsidR="00487B15" w:rsidRPr="003E0922">
        <w:rPr>
          <w:rFonts w:cs="B Nazanin" w:hint="cs"/>
          <w:sz w:val="28"/>
          <w:szCs w:val="28"/>
          <w:rtl/>
        </w:rPr>
        <w:t>استفاده</w:t>
      </w:r>
      <w:r w:rsidR="00487B15" w:rsidRPr="003E0922">
        <w:rPr>
          <w:rFonts w:cs="B Nazanin"/>
          <w:sz w:val="28"/>
          <w:szCs w:val="28"/>
          <w:rtl/>
        </w:rPr>
        <w:t xml:space="preserve"> </w:t>
      </w:r>
      <w:r w:rsidR="00487B15" w:rsidRPr="003E0922">
        <w:rPr>
          <w:rFonts w:cs="B Nazanin" w:hint="cs"/>
          <w:sz w:val="28"/>
          <w:szCs w:val="28"/>
          <w:rtl/>
        </w:rPr>
        <w:t>شود</w:t>
      </w:r>
      <w:r w:rsidR="00487B15" w:rsidRPr="003E0922">
        <w:rPr>
          <w:rFonts w:cs="B Nazanin"/>
          <w:sz w:val="28"/>
          <w:szCs w:val="28"/>
          <w:rtl/>
        </w:rPr>
        <w:t xml:space="preserve">. </w:t>
      </w:r>
      <w:r w:rsidR="00487B15" w:rsidRPr="003E0922">
        <w:rPr>
          <w:rFonts w:cs="B Nazanin" w:hint="cs"/>
          <w:sz w:val="28"/>
          <w:szCs w:val="28"/>
          <w:rtl/>
        </w:rPr>
        <w:t>از</w:t>
      </w:r>
      <w:r w:rsidR="00487B15" w:rsidRPr="003E0922">
        <w:rPr>
          <w:rFonts w:cs="B Nazanin"/>
          <w:sz w:val="28"/>
          <w:szCs w:val="28"/>
          <w:rtl/>
        </w:rPr>
        <w:t xml:space="preserve"> </w:t>
      </w:r>
      <w:r w:rsidR="00487B15" w:rsidRPr="003E0922">
        <w:rPr>
          <w:rFonts w:cs="B Nazanin" w:hint="cs"/>
          <w:sz w:val="28"/>
          <w:szCs w:val="28"/>
          <w:rtl/>
        </w:rPr>
        <w:t>پذیرش</w:t>
      </w:r>
      <w:r w:rsidR="00487B15" w:rsidRPr="003E0922">
        <w:rPr>
          <w:rFonts w:cs="B Nazanin"/>
          <w:sz w:val="28"/>
          <w:szCs w:val="28"/>
          <w:rtl/>
        </w:rPr>
        <w:t xml:space="preserve"> </w:t>
      </w:r>
      <w:r w:rsidR="00487B15" w:rsidRPr="003E0922">
        <w:rPr>
          <w:rFonts w:cs="B Nazanin" w:hint="cs"/>
          <w:sz w:val="28"/>
          <w:szCs w:val="28"/>
          <w:rtl/>
        </w:rPr>
        <w:t>سایر</w:t>
      </w:r>
      <w:r w:rsidR="00487B15" w:rsidRPr="003E0922">
        <w:rPr>
          <w:rFonts w:cs="B Nazanin"/>
          <w:sz w:val="28"/>
          <w:szCs w:val="28"/>
          <w:rtl/>
        </w:rPr>
        <w:t xml:space="preserve"> </w:t>
      </w:r>
      <w:r w:rsidR="00487B15" w:rsidRPr="003E0922">
        <w:rPr>
          <w:rFonts w:cs="B Nazanin" w:hint="cs"/>
          <w:sz w:val="28"/>
          <w:szCs w:val="28"/>
          <w:rtl/>
        </w:rPr>
        <w:t>تیوب</w:t>
      </w:r>
      <w:r w:rsidR="00487B15" w:rsidRPr="003E0922">
        <w:rPr>
          <w:rFonts w:cs="B Nazanin"/>
          <w:sz w:val="28"/>
          <w:szCs w:val="28"/>
          <w:rtl/>
        </w:rPr>
        <w:t xml:space="preserve"> </w:t>
      </w:r>
      <w:r w:rsidR="00487B15" w:rsidRPr="003E0922">
        <w:rPr>
          <w:rFonts w:cs="B Nazanin" w:hint="cs"/>
          <w:sz w:val="28"/>
          <w:szCs w:val="28"/>
          <w:rtl/>
        </w:rPr>
        <w:t>ها</w:t>
      </w:r>
      <w:r w:rsidR="00487B15" w:rsidRPr="003E0922">
        <w:rPr>
          <w:rFonts w:cs="B Nazanin"/>
          <w:sz w:val="28"/>
          <w:szCs w:val="28"/>
          <w:rtl/>
        </w:rPr>
        <w:t xml:space="preserve"> </w:t>
      </w:r>
      <w:r w:rsidR="00487B15" w:rsidRPr="003E0922">
        <w:rPr>
          <w:rFonts w:cs="B Nazanin" w:hint="cs"/>
          <w:sz w:val="28"/>
          <w:szCs w:val="28"/>
          <w:rtl/>
        </w:rPr>
        <w:t>در</w:t>
      </w:r>
      <w:r w:rsidR="00487B15" w:rsidRPr="003E0922">
        <w:rPr>
          <w:rFonts w:cs="B Nazanin"/>
          <w:sz w:val="28"/>
          <w:szCs w:val="28"/>
          <w:rtl/>
        </w:rPr>
        <w:t xml:space="preserve"> </w:t>
      </w:r>
      <w:r w:rsidR="00487B15" w:rsidRPr="003E0922">
        <w:rPr>
          <w:rFonts w:cs="B Nazanin" w:hint="cs"/>
          <w:sz w:val="28"/>
          <w:szCs w:val="28"/>
          <w:rtl/>
        </w:rPr>
        <w:t>اندازه</w:t>
      </w:r>
      <w:r w:rsidR="00487B15" w:rsidRPr="003E0922">
        <w:rPr>
          <w:rFonts w:cs="B Nazanin"/>
          <w:sz w:val="28"/>
          <w:szCs w:val="28"/>
          <w:rtl/>
        </w:rPr>
        <w:t xml:space="preserve"> </w:t>
      </w:r>
      <w:r w:rsidR="00487B15" w:rsidRPr="003E0922">
        <w:rPr>
          <w:rFonts w:cs="B Nazanin" w:hint="cs"/>
          <w:sz w:val="28"/>
          <w:szCs w:val="28"/>
          <w:rtl/>
        </w:rPr>
        <w:t>های</w:t>
      </w:r>
      <w:r w:rsidR="00487B15" w:rsidRPr="003E0922">
        <w:rPr>
          <w:rFonts w:cs="B Nazanin"/>
          <w:sz w:val="28"/>
          <w:szCs w:val="28"/>
          <w:rtl/>
        </w:rPr>
        <w:t xml:space="preserve"> </w:t>
      </w:r>
      <w:r w:rsidR="00487B15" w:rsidRPr="003E0922">
        <w:rPr>
          <w:rFonts w:cs="B Nazanin" w:hint="cs"/>
          <w:sz w:val="28"/>
          <w:szCs w:val="28"/>
          <w:rtl/>
        </w:rPr>
        <w:t>دیگر</w:t>
      </w:r>
      <w:r w:rsidR="00487B15" w:rsidRPr="003E0922">
        <w:rPr>
          <w:rFonts w:cs="B Nazanin"/>
          <w:sz w:val="28"/>
          <w:szCs w:val="28"/>
          <w:rtl/>
        </w:rPr>
        <w:t xml:space="preserve"> </w:t>
      </w:r>
      <w:r w:rsidR="00487B15" w:rsidRPr="003E0922">
        <w:rPr>
          <w:rFonts w:cs="B Nazanin" w:hint="cs"/>
          <w:sz w:val="28"/>
          <w:szCs w:val="28"/>
          <w:rtl/>
        </w:rPr>
        <w:t>معذوریم</w:t>
      </w:r>
      <w:r w:rsidR="00487B15" w:rsidRPr="003E0922">
        <w:rPr>
          <w:rFonts w:cs="B Nazanin"/>
          <w:sz w:val="28"/>
          <w:szCs w:val="28"/>
          <w:rtl/>
        </w:rPr>
        <w:t>.</w:t>
      </w:r>
    </w:p>
    <w:p w14:paraId="0E4C658C" w14:textId="47E58E83" w:rsidR="003E0922" w:rsidRDefault="003E0922" w:rsidP="00B85828">
      <w:pPr>
        <w:bidi/>
        <w:ind w:left="146" w:right="284"/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487B15">
        <w:rPr>
          <w:rFonts w:cs="B Nazanin"/>
          <w:b/>
          <w:bCs/>
          <w:sz w:val="28"/>
          <w:szCs w:val="28"/>
          <w:u w:val="single"/>
          <w:rtl/>
        </w:rPr>
        <w:t>جهت ارسال نمونه</w:t>
      </w:r>
      <w:r>
        <w:rPr>
          <w:rFonts w:cs="B Nazanin" w:hint="cs"/>
          <w:b/>
          <w:bCs/>
          <w:sz w:val="28"/>
          <w:szCs w:val="28"/>
          <w:u w:val="single"/>
          <w:rtl/>
        </w:rPr>
        <w:t xml:space="preserve"> فرگمنت:</w:t>
      </w:r>
    </w:p>
    <w:p w14:paraId="588509E1" w14:textId="77777777" w:rsidR="00097584" w:rsidRDefault="003E0922" w:rsidP="00B85828">
      <w:pPr>
        <w:pStyle w:val="ListParagraph"/>
        <w:numPr>
          <w:ilvl w:val="0"/>
          <w:numId w:val="8"/>
        </w:numPr>
        <w:bidi/>
        <w:ind w:left="146" w:right="284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در فرم پذیرش </w:t>
      </w:r>
      <w:r w:rsidR="00097584">
        <w:rPr>
          <w:rFonts w:cs="B Nazanin" w:hint="cs"/>
          <w:sz w:val="28"/>
          <w:szCs w:val="28"/>
          <w:rtl/>
        </w:rPr>
        <w:t>تنها نام نمونه و نام کیت نوشته شود.</w:t>
      </w:r>
    </w:p>
    <w:p w14:paraId="2DCCDEC8" w14:textId="106FC850" w:rsidR="009476EB" w:rsidRPr="00B85828" w:rsidRDefault="00097584" w:rsidP="00B85828">
      <w:pPr>
        <w:pStyle w:val="ListParagraph"/>
        <w:numPr>
          <w:ilvl w:val="0"/>
          <w:numId w:val="8"/>
        </w:numPr>
        <w:bidi/>
        <w:spacing w:line="360" w:lineRule="auto"/>
        <w:ind w:left="146" w:right="284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حتما در ستون مربوطه خدمات مورد نیاز به دقت انتخاب شود. (</w:t>
      </w:r>
      <w:r w:rsidR="00F314E3">
        <w:rPr>
          <w:rFonts w:cs="B Nazanin"/>
          <w:sz w:val="28"/>
          <w:szCs w:val="28"/>
        </w:rPr>
        <w:t>Run/Run &amp; analysis</w:t>
      </w:r>
      <w:r>
        <w:rPr>
          <w:rFonts w:cs="B Nazanin" w:hint="cs"/>
          <w:sz w:val="28"/>
          <w:szCs w:val="28"/>
          <w:rtl/>
        </w:rPr>
        <w:t xml:space="preserve">) </w:t>
      </w:r>
    </w:p>
    <w:p w14:paraId="6DFADE33" w14:textId="6AFF0628" w:rsidR="00487B15" w:rsidRDefault="00487B15" w:rsidP="00B85828">
      <w:pPr>
        <w:pStyle w:val="ListParagraph"/>
        <w:numPr>
          <w:ilvl w:val="0"/>
          <w:numId w:val="9"/>
        </w:numPr>
        <w:bidi/>
        <w:spacing w:line="240" w:lineRule="auto"/>
        <w:ind w:left="146" w:right="284"/>
        <w:jc w:val="both"/>
        <w:rPr>
          <w:rFonts w:cs="B Nazanin"/>
          <w:sz w:val="28"/>
          <w:szCs w:val="28"/>
        </w:rPr>
      </w:pPr>
      <w:r w:rsidRPr="005F2D5E">
        <w:rPr>
          <w:rFonts w:cs="B Nazanin" w:hint="cs"/>
          <w:sz w:val="28"/>
          <w:szCs w:val="28"/>
          <w:rtl/>
        </w:rPr>
        <w:t xml:space="preserve">لازم است </w:t>
      </w:r>
      <w:r w:rsidRPr="005F2D5E">
        <w:rPr>
          <w:rFonts w:cs="B Nazanin"/>
          <w:sz w:val="28"/>
          <w:szCs w:val="28"/>
          <w:rtl/>
        </w:rPr>
        <w:t>آزمایشگاه</w:t>
      </w:r>
      <w:r w:rsidRPr="005F2D5E">
        <w:rPr>
          <w:rFonts w:cs="B Nazanin"/>
          <w:sz w:val="28"/>
          <w:szCs w:val="28"/>
          <w:rtl/>
        </w:rPr>
        <w:softHyphen/>
        <w:t xml:space="preserve">های همکار </w:t>
      </w:r>
      <w:r w:rsidR="00F74DFD" w:rsidRPr="005F2D5E">
        <w:rPr>
          <w:rFonts w:cs="B Nazanin" w:hint="cs"/>
          <w:sz w:val="28"/>
          <w:szCs w:val="28"/>
          <w:rtl/>
        </w:rPr>
        <w:t xml:space="preserve">سراسر </w:t>
      </w:r>
      <w:r w:rsidRPr="005F2D5E">
        <w:rPr>
          <w:rFonts w:cs="B Nazanin"/>
          <w:sz w:val="28"/>
          <w:szCs w:val="28"/>
          <w:rtl/>
        </w:rPr>
        <w:t>کشور برای ارسال نمونه</w:t>
      </w:r>
      <w:r w:rsidRPr="005F2D5E">
        <w:rPr>
          <w:rFonts w:cs="B Nazanin"/>
          <w:sz w:val="28"/>
          <w:szCs w:val="28"/>
          <w:rtl/>
        </w:rPr>
        <w:softHyphen/>
        <w:t xml:space="preserve">ها </w:t>
      </w:r>
      <w:r w:rsidR="004D1F56" w:rsidRPr="005F2D5E">
        <w:rPr>
          <w:rFonts w:cs="B Nazanin" w:hint="cs"/>
          <w:sz w:val="28"/>
          <w:szCs w:val="28"/>
          <w:rtl/>
        </w:rPr>
        <w:t xml:space="preserve">جهت جلوگیری از تبخیر یا نشت محصولات </w:t>
      </w:r>
      <w:r w:rsidR="004D1F56" w:rsidRPr="005F2D5E">
        <w:rPr>
          <w:rFonts w:cs="B Nazanin"/>
          <w:sz w:val="28"/>
          <w:szCs w:val="28"/>
        </w:rPr>
        <w:t>PCR</w:t>
      </w:r>
      <w:r w:rsidR="000B3ADE" w:rsidRPr="005F2D5E">
        <w:rPr>
          <w:rFonts w:cs="B Nazanin" w:hint="cs"/>
          <w:sz w:val="28"/>
          <w:szCs w:val="28"/>
          <w:rtl/>
          <w:lang w:bidi="fa-IR"/>
        </w:rPr>
        <w:t xml:space="preserve">، برای بستن </w:t>
      </w:r>
      <w:r w:rsidR="004D1F56" w:rsidRPr="005F2D5E">
        <w:rPr>
          <w:rFonts w:cs="B Nazanin" w:hint="cs"/>
          <w:sz w:val="28"/>
          <w:szCs w:val="28"/>
          <w:rtl/>
          <w:lang w:bidi="fa-IR"/>
        </w:rPr>
        <w:t xml:space="preserve">درب میکروتیوب ها </w:t>
      </w:r>
      <w:r w:rsidR="000B3ADE" w:rsidRPr="005F2D5E">
        <w:rPr>
          <w:rFonts w:cs="B Nazanin" w:hint="cs"/>
          <w:sz w:val="28"/>
          <w:szCs w:val="28"/>
          <w:rtl/>
          <w:lang w:bidi="fa-IR"/>
        </w:rPr>
        <w:t>از</w:t>
      </w:r>
      <w:r w:rsidRPr="005F2D5E">
        <w:rPr>
          <w:rFonts w:cs="B Nazanin"/>
          <w:sz w:val="28"/>
          <w:szCs w:val="28"/>
          <w:rtl/>
        </w:rPr>
        <w:t xml:space="preserve"> پارافیلم </w:t>
      </w:r>
      <w:r w:rsidR="000B3ADE" w:rsidRPr="005F2D5E">
        <w:rPr>
          <w:rFonts w:cs="B Nazanin" w:hint="cs"/>
          <w:sz w:val="28"/>
          <w:szCs w:val="28"/>
          <w:rtl/>
        </w:rPr>
        <w:t>استفاده کنند</w:t>
      </w:r>
      <w:r w:rsidR="00F74DFD" w:rsidRPr="005F2D5E">
        <w:rPr>
          <w:rFonts w:cs="B Nazanin" w:hint="cs"/>
          <w:sz w:val="28"/>
          <w:szCs w:val="28"/>
          <w:rtl/>
        </w:rPr>
        <w:t>.</w:t>
      </w:r>
    </w:p>
    <w:p w14:paraId="388590DC" w14:textId="2E37F55E" w:rsidR="005F2D5E" w:rsidRPr="005F2D5E" w:rsidRDefault="005F2D5E" w:rsidP="00B85828">
      <w:pPr>
        <w:pStyle w:val="ListParagraph"/>
        <w:numPr>
          <w:ilvl w:val="0"/>
          <w:numId w:val="9"/>
        </w:numPr>
        <w:bidi/>
        <w:spacing w:line="240" w:lineRule="auto"/>
        <w:ind w:left="146" w:right="284"/>
        <w:jc w:val="both"/>
        <w:rPr>
          <w:rFonts w:cs="B Nazanin"/>
          <w:sz w:val="28"/>
          <w:szCs w:val="28"/>
          <w:rtl/>
        </w:rPr>
      </w:pPr>
      <w:r w:rsidRPr="005F2D5E">
        <w:rPr>
          <w:rFonts w:cs="B Nazanin"/>
          <w:sz w:val="28"/>
          <w:szCs w:val="28"/>
          <w:rtl/>
        </w:rPr>
        <w:t>هنگام بسته بندی، الزاما پرایمر و نمونه روی یخ قرار داده شوند</w:t>
      </w:r>
      <w:r w:rsidRPr="005F2D5E">
        <w:rPr>
          <w:rFonts w:cs="B Nazanin" w:hint="cs"/>
          <w:sz w:val="28"/>
          <w:szCs w:val="28"/>
          <w:rtl/>
        </w:rPr>
        <w:t xml:space="preserve"> و سپس بسته را تحویل پیک آزمایشگاه بدهید</w:t>
      </w:r>
      <w:r w:rsidRPr="005F2D5E">
        <w:rPr>
          <w:rFonts w:cs="B Nazanin"/>
          <w:sz w:val="28"/>
          <w:szCs w:val="28"/>
          <w:rtl/>
        </w:rPr>
        <w:t>.</w:t>
      </w:r>
    </w:p>
    <w:sectPr w:rsidR="005F2D5E" w:rsidRPr="005F2D5E" w:rsidSect="00B85828">
      <w:headerReference w:type="default" r:id="rId7"/>
      <w:pgSz w:w="12240" w:h="15840"/>
      <w:pgMar w:top="709" w:right="474" w:bottom="1440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3F60E" w14:textId="77777777" w:rsidR="00F67D59" w:rsidRDefault="00F67D59" w:rsidP="00B85828">
      <w:pPr>
        <w:spacing w:after="0" w:line="240" w:lineRule="auto"/>
      </w:pPr>
      <w:r>
        <w:separator/>
      </w:r>
    </w:p>
  </w:endnote>
  <w:endnote w:type="continuationSeparator" w:id="0">
    <w:p w14:paraId="5A7CC951" w14:textId="77777777" w:rsidR="00F67D59" w:rsidRDefault="00F67D59" w:rsidP="00B85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0F325" w14:textId="77777777" w:rsidR="00F67D59" w:rsidRDefault="00F67D59" w:rsidP="00B85828">
      <w:pPr>
        <w:spacing w:after="0" w:line="240" w:lineRule="auto"/>
      </w:pPr>
      <w:r>
        <w:separator/>
      </w:r>
    </w:p>
  </w:footnote>
  <w:footnote w:type="continuationSeparator" w:id="0">
    <w:p w14:paraId="0A9F56F1" w14:textId="77777777" w:rsidR="00F67D59" w:rsidRDefault="00F67D59" w:rsidP="00B85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horzAnchor="margin" w:tblpY="-313"/>
      <w:bidiVisual/>
      <w:tblW w:w="5000" w:type="pct"/>
      <w:tblBorders>
        <w:top w:val="threeDEmboss" w:sz="6" w:space="0" w:color="8EAADB" w:themeColor="accent1" w:themeTint="99"/>
        <w:left w:val="threeDEmboss" w:sz="6" w:space="0" w:color="8EAADB" w:themeColor="accent1" w:themeTint="99"/>
        <w:bottom w:val="threeDEmboss" w:sz="6" w:space="0" w:color="8EAADB" w:themeColor="accent1" w:themeTint="99"/>
        <w:right w:val="threeDEmboss" w:sz="6" w:space="0" w:color="8EAADB" w:themeColor="accent1" w:themeTint="99"/>
        <w:insideH w:val="threeDEmboss" w:sz="6" w:space="0" w:color="8EAADB" w:themeColor="accent1" w:themeTint="99"/>
        <w:insideV w:val="threeDEmboss" w:sz="6" w:space="0" w:color="8EAADB" w:themeColor="accent1" w:themeTint="99"/>
      </w:tblBorders>
      <w:tblLook w:val="04A0" w:firstRow="1" w:lastRow="0" w:firstColumn="1" w:lastColumn="0" w:noHBand="0" w:noVBand="1"/>
    </w:tblPr>
    <w:tblGrid>
      <w:gridCol w:w="3335"/>
      <w:gridCol w:w="5276"/>
      <w:gridCol w:w="2699"/>
    </w:tblGrid>
    <w:tr w:rsidR="00B85828" w:rsidRPr="002A02E6" w14:paraId="470FD174" w14:textId="77777777" w:rsidTr="008F2378">
      <w:trPr>
        <w:trHeight w:val="600"/>
      </w:trPr>
      <w:tc>
        <w:tcPr>
          <w:tcW w:w="3345" w:type="dxa"/>
          <w:tcBorders>
            <w:top w:val="single" w:sz="12" w:space="0" w:color="000000"/>
            <w:left w:val="single" w:sz="12" w:space="0" w:color="000000" w:themeColor="text1"/>
            <w:bottom w:val="single" w:sz="12" w:space="0" w:color="000000" w:themeColor="text1"/>
            <w:right w:val="single" w:sz="12" w:space="0" w:color="000000"/>
          </w:tcBorders>
          <w:shd w:val="clear" w:color="auto" w:fill="auto"/>
          <w:vAlign w:val="center"/>
        </w:tcPr>
        <w:p w14:paraId="7D36EA31" w14:textId="24F2C497" w:rsidR="00B85828" w:rsidRPr="008F2378" w:rsidRDefault="00B85828" w:rsidP="00B85828">
          <w:pPr>
            <w:tabs>
              <w:tab w:val="left" w:pos="12280"/>
            </w:tabs>
            <w:bidi/>
            <w:rPr>
              <w:b w:val="0"/>
              <w:bCs w:val="0"/>
            </w:rPr>
          </w:pPr>
          <w:r w:rsidRPr="008F2378">
            <w:rPr>
              <w:rFonts w:hint="cs"/>
              <w:b w:val="0"/>
              <w:rtl/>
            </w:rPr>
            <w:t xml:space="preserve">کدسند : </w:t>
          </w:r>
          <w:r w:rsidR="004F7B51">
            <w:rPr>
              <w:b w:val="0"/>
            </w:rPr>
            <w:t>P-20-G-17</w:t>
          </w:r>
        </w:p>
      </w:tc>
      <w:tc>
        <w:tcPr>
          <w:tcW w:w="5293" w:type="dxa"/>
          <w:vMerge w:val="restart"/>
          <w:tcBorders>
            <w:top w:val="single" w:sz="12" w:space="0" w:color="000000" w:themeColor="text1"/>
            <w:left w:val="single" w:sz="12" w:space="0" w:color="000000"/>
            <w:right w:val="single" w:sz="12" w:space="0" w:color="000000"/>
          </w:tcBorders>
          <w:shd w:val="clear" w:color="auto" w:fill="auto"/>
          <w:vAlign w:val="center"/>
        </w:tcPr>
        <w:p w14:paraId="3EC3659E" w14:textId="030249A6" w:rsidR="00B85828" w:rsidRPr="00B85828" w:rsidRDefault="00B85828" w:rsidP="00351223">
          <w:pPr>
            <w:pStyle w:val="Header"/>
            <w:jc w:val="center"/>
            <w:rPr>
              <w:rtl/>
            </w:rPr>
          </w:pPr>
          <w:r w:rsidRPr="00B85828">
            <w:rPr>
              <w:rFonts w:hint="cs"/>
              <w:sz w:val="36"/>
              <w:szCs w:val="36"/>
              <w:rtl/>
            </w:rPr>
            <w:t>الزامات ارسال نمونه سکانس</w:t>
          </w:r>
        </w:p>
      </w:tc>
      <w:tc>
        <w:tcPr>
          <w:tcW w:w="2702" w:type="dxa"/>
          <w:vMerge w:val="restart"/>
          <w:tcBorders>
            <w:top w:val="single" w:sz="12" w:space="0" w:color="000000" w:themeColor="text1"/>
            <w:left w:val="single" w:sz="12" w:space="0" w:color="000000"/>
            <w:right w:val="single" w:sz="12" w:space="0" w:color="000000" w:themeColor="text1"/>
          </w:tcBorders>
          <w:shd w:val="clear" w:color="auto" w:fill="auto"/>
          <w:vAlign w:val="center"/>
        </w:tcPr>
        <w:p w14:paraId="691E3623" w14:textId="77777777" w:rsidR="00B85828" w:rsidRPr="008F2378" w:rsidRDefault="00B85828" w:rsidP="0098151D">
          <w:pPr>
            <w:pStyle w:val="Header"/>
            <w:jc w:val="center"/>
            <w:rPr>
              <w:bCs w:val="0"/>
              <w:rtl/>
            </w:rPr>
          </w:pPr>
          <w:r w:rsidRPr="008F2378">
            <w:rPr>
              <w:noProof/>
            </w:rPr>
            <w:drawing>
              <wp:inline distT="0" distB="0" distL="0" distR="0" wp14:anchorId="5F07668E" wp14:editId="39F6302D">
                <wp:extent cx="1075055" cy="762000"/>
                <wp:effectExtent l="0" t="0" r="0" b="0"/>
                <wp:docPr id="7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4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>
                          <a:extLst>
                            <a:ext uri="{FF2B5EF4-FFF2-40B4-BE49-F238E27FC236}">
                              <a16:creationId xmlns:a16="http://schemas.microsoft.com/office/drawing/2014/main" id="{00000000-0008-0000-0000-000004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2548" cy="7814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85828" w:rsidRPr="002A02E6" w14:paraId="2AE98019" w14:textId="77777777" w:rsidTr="008F2378">
      <w:trPr>
        <w:trHeight w:val="567"/>
      </w:trPr>
      <w:tc>
        <w:tcPr>
          <w:tcW w:w="3345" w:type="dxa"/>
          <w:tc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/>
          </w:tcBorders>
          <w:shd w:val="clear" w:color="auto" w:fill="auto"/>
          <w:vAlign w:val="center"/>
        </w:tcPr>
        <w:p w14:paraId="44E328D4" w14:textId="03EB77D7" w:rsidR="00B85828" w:rsidRPr="008F2378" w:rsidRDefault="00B85828" w:rsidP="00B85828">
          <w:pPr>
            <w:tabs>
              <w:tab w:val="left" w:pos="12280"/>
            </w:tabs>
            <w:bidi/>
            <w:rPr>
              <w:b w:val="0"/>
              <w:bCs w:val="0"/>
            </w:rPr>
          </w:pPr>
          <w:r w:rsidRPr="008F2378">
            <w:rPr>
              <w:rFonts w:hint="cs"/>
              <w:b w:val="0"/>
              <w:rtl/>
            </w:rPr>
            <w:t>شماره بازنگری :</w:t>
          </w:r>
          <w:r>
            <w:rPr>
              <w:b w:val="0"/>
            </w:rPr>
            <w:t xml:space="preserve">01 </w:t>
          </w:r>
        </w:p>
      </w:tc>
      <w:tc>
        <w:tcPr>
          <w:tcW w:w="5293" w:type="dxa"/>
          <w:vMerge/>
          <w:tcBorders>
            <w:left w:val="single" w:sz="12" w:space="0" w:color="000000"/>
            <w:right w:val="single" w:sz="12" w:space="0" w:color="000000"/>
          </w:tcBorders>
          <w:shd w:val="clear" w:color="auto" w:fill="auto"/>
          <w:vAlign w:val="center"/>
        </w:tcPr>
        <w:p w14:paraId="59A2371D" w14:textId="77777777" w:rsidR="00B85828" w:rsidRPr="002A02E6" w:rsidRDefault="00B85828" w:rsidP="0098151D">
          <w:pPr>
            <w:pStyle w:val="Header"/>
            <w:jc w:val="center"/>
            <w:rPr>
              <w:b w:val="0"/>
              <w:bCs w:val="0"/>
              <w:rtl/>
            </w:rPr>
          </w:pPr>
        </w:p>
      </w:tc>
      <w:tc>
        <w:tcPr>
          <w:tcW w:w="2702" w:type="dxa"/>
          <w:vMerge/>
          <w:tcBorders>
            <w:left w:val="single" w:sz="12" w:space="0" w:color="000000"/>
            <w:right w:val="single" w:sz="12" w:space="0" w:color="000000" w:themeColor="text1"/>
          </w:tcBorders>
          <w:shd w:val="clear" w:color="auto" w:fill="auto"/>
          <w:vAlign w:val="center"/>
        </w:tcPr>
        <w:p w14:paraId="3F29352B" w14:textId="77777777" w:rsidR="00B85828" w:rsidRPr="002A02E6" w:rsidRDefault="00B85828" w:rsidP="0098151D">
          <w:pPr>
            <w:pStyle w:val="Header"/>
            <w:jc w:val="center"/>
            <w:rPr>
              <w:b w:val="0"/>
              <w:bCs w:val="0"/>
              <w:rtl/>
            </w:rPr>
          </w:pPr>
        </w:p>
      </w:tc>
    </w:tr>
    <w:tr w:rsidR="00B85828" w:rsidRPr="002A02E6" w14:paraId="3498A53A" w14:textId="77777777" w:rsidTr="008F2378">
      <w:trPr>
        <w:trHeight w:val="315"/>
      </w:trPr>
      <w:tc>
        <w:tcPr>
          <w:tcW w:w="3345" w:type="dxa"/>
          <w:tc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/>
          </w:tcBorders>
          <w:shd w:val="clear" w:color="auto" w:fill="auto"/>
          <w:vAlign w:val="center"/>
        </w:tcPr>
        <w:p w14:paraId="5AE411E0" w14:textId="62010754" w:rsidR="00B85828" w:rsidRPr="008F2378" w:rsidRDefault="00B85828" w:rsidP="00B85828">
          <w:pPr>
            <w:tabs>
              <w:tab w:val="left" w:pos="12280"/>
            </w:tabs>
            <w:bidi/>
            <w:rPr>
              <w:b w:val="0"/>
              <w:bCs w:val="0"/>
            </w:rPr>
          </w:pPr>
          <w:r w:rsidRPr="008F2378">
            <w:rPr>
              <w:rFonts w:hint="cs"/>
              <w:b w:val="0"/>
              <w:rtl/>
            </w:rPr>
            <w:t>محدوده توزیع :</w:t>
          </w:r>
          <w:r>
            <w:rPr>
              <w:rFonts w:hint="cs"/>
              <w:b w:val="0"/>
              <w:rtl/>
            </w:rPr>
            <w:t>ارسال</w:t>
          </w:r>
        </w:p>
      </w:tc>
      <w:tc>
        <w:tcPr>
          <w:tcW w:w="5293" w:type="dxa"/>
          <w:vMerge/>
          <w:tcBorders>
            <w:left w:val="single" w:sz="12" w:space="0" w:color="000000"/>
            <w:bottom w:val="single" w:sz="12" w:space="0" w:color="000000" w:themeColor="text1"/>
            <w:right w:val="single" w:sz="12" w:space="0" w:color="000000"/>
          </w:tcBorders>
          <w:shd w:val="clear" w:color="auto" w:fill="auto"/>
          <w:vAlign w:val="center"/>
        </w:tcPr>
        <w:p w14:paraId="7A8EB38F" w14:textId="77777777" w:rsidR="00B85828" w:rsidRPr="002A02E6" w:rsidRDefault="00B85828" w:rsidP="0098151D">
          <w:pPr>
            <w:pStyle w:val="Header"/>
            <w:jc w:val="center"/>
            <w:rPr>
              <w:b w:val="0"/>
              <w:bCs w:val="0"/>
              <w:rtl/>
            </w:rPr>
          </w:pPr>
        </w:p>
      </w:tc>
      <w:tc>
        <w:tcPr>
          <w:tcW w:w="2702" w:type="dxa"/>
          <w:vMerge/>
          <w:tcBorders>
            <w:left w:val="single" w:sz="12" w:space="0" w:color="000000"/>
            <w:bottom w:val="single" w:sz="12" w:space="0" w:color="000000" w:themeColor="text1"/>
            <w:right w:val="single" w:sz="12" w:space="0" w:color="000000" w:themeColor="text1"/>
          </w:tcBorders>
          <w:shd w:val="clear" w:color="auto" w:fill="auto"/>
          <w:vAlign w:val="center"/>
        </w:tcPr>
        <w:p w14:paraId="4F8B7873" w14:textId="77777777" w:rsidR="00B85828" w:rsidRPr="002A02E6" w:rsidRDefault="00B85828" w:rsidP="0098151D">
          <w:pPr>
            <w:pStyle w:val="Header"/>
            <w:jc w:val="center"/>
            <w:rPr>
              <w:b w:val="0"/>
              <w:bCs w:val="0"/>
              <w:rtl/>
            </w:rPr>
          </w:pPr>
        </w:p>
      </w:tc>
    </w:tr>
  </w:tbl>
  <w:p w14:paraId="1A0A25B9" w14:textId="77777777" w:rsidR="00B85828" w:rsidRDefault="00B858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2D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1" w15:restartNumberingAfterBreak="0">
    <w:nsid w:val="084866D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FF7439"/>
    <w:multiLevelType w:val="multilevel"/>
    <w:tmpl w:val="0480FA7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58799A"/>
    <w:multiLevelType w:val="multilevel"/>
    <w:tmpl w:val="B0D8DF5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0C5EF0"/>
    <w:multiLevelType w:val="multilevel"/>
    <w:tmpl w:val="EB883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B9357B"/>
    <w:multiLevelType w:val="multilevel"/>
    <w:tmpl w:val="DB503A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1A713D"/>
    <w:multiLevelType w:val="hybridMultilevel"/>
    <w:tmpl w:val="14ECDE40"/>
    <w:lvl w:ilvl="0" w:tplc="EF7AC6A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E51F9"/>
    <w:multiLevelType w:val="hybridMultilevel"/>
    <w:tmpl w:val="F7BED1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999892">
    <w:abstractNumId w:val="1"/>
  </w:num>
  <w:num w:numId="2" w16cid:durableId="1824738930">
    <w:abstractNumId w:val="0"/>
  </w:num>
  <w:num w:numId="3" w16cid:durableId="243229440">
    <w:abstractNumId w:val="4"/>
    <w:lvlOverride w:ilvl="0">
      <w:startOverride w:val="4"/>
    </w:lvlOverride>
  </w:num>
  <w:num w:numId="4" w16cid:durableId="1119032347">
    <w:abstractNumId w:val="4"/>
    <w:lvlOverride w:ilvl="0">
      <w:startOverride w:val="5"/>
    </w:lvlOverride>
  </w:num>
  <w:num w:numId="5" w16cid:durableId="571696688">
    <w:abstractNumId w:val="5"/>
  </w:num>
  <w:num w:numId="6" w16cid:durableId="908466279">
    <w:abstractNumId w:val="2"/>
  </w:num>
  <w:num w:numId="7" w16cid:durableId="1646930217">
    <w:abstractNumId w:val="3"/>
  </w:num>
  <w:num w:numId="8" w16cid:durableId="2142379640">
    <w:abstractNumId w:val="6"/>
  </w:num>
  <w:num w:numId="9" w16cid:durableId="15775907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B15"/>
    <w:rsid w:val="00097584"/>
    <w:rsid w:val="000B3ADE"/>
    <w:rsid w:val="002B7A2D"/>
    <w:rsid w:val="003E0922"/>
    <w:rsid w:val="00487B15"/>
    <w:rsid w:val="004D1F56"/>
    <w:rsid w:val="004F3487"/>
    <w:rsid w:val="004F6A56"/>
    <w:rsid w:val="004F7B51"/>
    <w:rsid w:val="00527502"/>
    <w:rsid w:val="00555CAE"/>
    <w:rsid w:val="005B4282"/>
    <w:rsid w:val="005F2D5E"/>
    <w:rsid w:val="006655C9"/>
    <w:rsid w:val="009476EB"/>
    <w:rsid w:val="00B85828"/>
    <w:rsid w:val="00CC6829"/>
    <w:rsid w:val="00F314E3"/>
    <w:rsid w:val="00F67D59"/>
    <w:rsid w:val="00F7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BEE093"/>
  <w15:chartTrackingRefBased/>
  <w15:docId w15:val="{0B537301-96AC-4807-B342-722437F1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B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B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B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B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B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B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B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B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B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B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B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B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B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B1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5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828"/>
  </w:style>
  <w:style w:type="paragraph" w:styleId="Footer">
    <w:name w:val="footer"/>
    <w:basedOn w:val="Normal"/>
    <w:link w:val="FooterChar"/>
    <w:uiPriority w:val="99"/>
    <w:unhideWhenUsed/>
    <w:rsid w:val="00B85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828"/>
  </w:style>
  <w:style w:type="table" w:styleId="TableGrid">
    <w:name w:val="Table Grid"/>
    <w:basedOn w:val="TableNormal"/>
    <w:uiPriority w:val="39"/>
    <w:rsid w:val="00B85828"/>
    <w:pPr>
      <w:spacing w:after="0" w:line="240" w:lineRule="auto"/>
    </w:pPr>
    <w:rPr>
      <w:rFonts w:ascii="Times New Roman" w:hAnsi="Times New Roman" w:cs="B Nazanin"/>
      <w:b/>
      <w:bCs/>
      <w:kern w:val="0"/>
      <w:lang w:bidi="fa-I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Pooyesh</dc:creator>
  <cp:keywords/>
  <dc:description/>
  <cp:lastModifiedBy>Poyesh</cp:lastModifiedBy>
  <cp:revision>6</cp:revision>
  <dcterms:created xsi:type="dcterms:W3CDTF">2025-06-25T10:44:00Z</dcterms:created>
  <dcterms:modified xsi:type="dcterms:W3CDTF">2025-06-26T08:18:00Z</dcterms:modified>
</cp:coreProperties>
</file>